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08E4313D" w:rsidR="008F6251" w:rsidRPr="006A056A" w:rsidRDefault="008F6251" w:rsidP="0036565D">
      <w:pPr>
        <w:pStyle w:val="Titre2"/>
        <w:jc w:val="center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</w:t>
      </w:r>
      <w:r w:rsidR="00B11A47">
        <w:rPr>
          <w:rFonts w:cs="Arial"/>
          <w:sz w:val="28"/>
          <w:szCs w:val="28"/>
        </w:rPr>
        <w:t>2026-2027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4501F459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 xml:space="preserve">FORMULAIRE </w:t>
      </w:r>
      <w:proofErr w:type="gramStart"/>
      <w:r w:rsidRPr="006A056A">
        <w:rPr>
          <w:rFonts w:ascii="Arial Narrow" w:hAnsi="Arial Narrow" w:cs="Arial"/>
          <w:b/>
          <w:sz w:val="24"/>
          <w:szCs w:val="24"/>
        </w:rPr>
        <w:t>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>:</w:t>
      </w:r>
      <w:proofErr w:type="gramEnd"/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le </w:t>
      </w:r>
      <w:r w:rsidR="00314FB8" w:rsidRPr="00314FB8">
        <w:rPr>
          <w:rFonts w:ascii="Arial Narrow" w:hAnsi="Arial Narrow" w:cs="Arial"/>
          <w:b/>
          <w:sz w:val="24"/>
          <w:szCs w:val="24"/>
          <w:highlight w:val="yellow"/>
          <w:u w:val="single"/>
        </w:rPr>
        <w:t>16</w:t>
      </w:r>
      <w:r w:rsidR="00296D6D" w:rsidRPr="00314FB8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</w:t>
      </w:r>
      <w:r w:rsidR="00B11A47" w:rsidRPr="00314FB8">
        <w:rPr>
          <w:rFonts w:ascii="Arial Narrow" w:hAnsi="Arial Narrow" w:cs="Arial"/>
          <w:b/>
          <w:sz w:val="24"/>
          <w:szCs w:val="24"/>
          <w:highlight w:val="yellow"/>
          <w:u w:val="single"/>
        </w:rPr>
        <w:t>JUIN</w:t>
      </w:r>
      <w:r w:rsidR="00296D6D" w:rsidRPr="00314FB8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202</w:t>
      </w:r>
      <w:r w:rsidR="00B11A47" w:rsidRPr="00314FB8">
        <w:rPr>
          <w:rFonts w:ascii="Arial Narrow" w:hAnsi="Arial Narrow" w:cs="Arial"/>
          <w:b/>
          <w:sz w:val="24"/>
          <w:szCs w:val="24"/>
          <w:highlight w:val="yellow"/>
          <w:u w:val="single"/>
        </w:rPr>
        <w:t>6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propriétaire-</w:t>
            </w:r>
            <w:proofErr w:type="gramStart"/>
            <w:r w:rsidR="00207ABD" w:rsidRPr="006A056A">
              <w:rPr>
                <w:rFonts w:ascii="Arial Narrow" w:hAnsi="Arial Narrow" w:cs="Arial"/>
              </w:rPr>
              <w:t>occupant;</w:t>
            </w:r>
            <w:proofErr w:type="gramEnd"/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 xml:space="preserve">résident </w:t>
            </w:r>
            <w:proofErr w:type="gramStart"/>
            <w:r w:rsidRPr="006A056A">
              <w:rPr>
                <w:rFonts w:ascii="Arial Narrow" w:hAnsi="Arial Narrow" w:cs="Arial"/>
              </w:rPr>
              <w:t>permanent;</w:t>
            </w:r>
            <w:proofErr w:type="gramEnd"/>
          </w:p>
          <w:p w14:paraId="11D566CE" w14:textId="1C0A58A7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faire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B11A47">
              <w:rPr>
                <w:rFonts w:ascii="Arial Narrow" w:hAnsi="Arial Narrow" w:cs="Arial"/>
              </w:rPr>
              <w:t> ;</w:t>
            </w:r>
          </w:p>
          <w:p w14:paraId="17F2948F" w14:textId="0B254D38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</w:t>
            </w:r>
            <w:r w:rsidR="00B11A47">
              <w:rPr>
                <w:rFonts w:ascii="Arial Narrow" w:hAnsi="Arial Narrow" w:cs="Arial"/>
              </w:rPr>
              <w:t xml:space="preserve"> par la SHQ, </w:t>
            </w:r>
            <w:r w:rsidR="002C0676" w:rsidRPr="006A056A">
              <w:rPr>
                <w:rFonts w:ascii="Arial Narrow" w:hAnsi="Arial Narrow" w:cs="Arial"/>
              </w:rPr>
              <w:t>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locataire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Le bâtiment comprend-il d’autres espaces que le logement admissible (ex. : local commercial, logement locatif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)?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principale?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autochtone?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reçu une aide financière du programme Rénovation Québec (PRQ) 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</w:t>
            </w:r>
            <w:proofErr w:type="spellStart"/>
            <w:r w:rsidRPr="006A056A">
              <w:rPr>
                <w:rFonts w:ascii="Arial Narrow" w:hAnsi="Arial Narrow" w:cs="Arial"/>
                <w:sz w:val="18"/>
                <w:szCs w:val="18"/>
              </w:rPr>
              <w:t>RénoRégion</w:t>
            </w:r>
            <w:proofErr w:type="spell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(PRR) 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 xml:space="preserve">d’une aide </w:t>
            </w:r>
            <w:proofErr w:type="gramStart"/>
            <w:r w:rsidRPr="00860F9A">
              <w:rPr>
                <w:rFonts w:ascii="Arial Narrow" w:hAnsi="Arial Narrow" w:cs="Arial"/>
                <w:sz w:val="18"/>
                <w:szCs w:val="18"/>
              </w:rPr>
              <w:t>financière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  <w:b/>
              </w:rPr>
              <w:t>Indiquez la</w:t>
            </w:r>
            <w:proofErr w:type="gramEnd"/>
            <w:r w:rsidRPr="006A056A">
              <w:rPr>
                <w:rFonts w:ascii="Arial Narrow" w:hAnsi="Arial Narrow" w:cs="Arial"/>
                <w:b/>
              </w:rPr>
              <w:t xml:space="preserve">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proofErr w:type="gramStart"/>
            <w:r w:rsidRPr="006A056A">
              <w:rPr>
                <w:rFonts w:cs="Arial"/>
                <w:sz w:val="20"/>
              </w:rPr>
              <w:t>à</w:t>
            </w:r>
            <w:proofErr w:type="gramEnd"/>
            <w:r w:rsidRPr="006A056A">
              <w:rPr>
                <w:rFonts w:cs="Arial"/>
                <w:sz w:val="20"/>
              </w:rPr>
              <w:t xml:space="preserve">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530E3B2E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B11A47">
              <w:rPr>
                <w:rFonts w:ascii="Arial Narrow" w:hAnsi="Arial Narrow" w:cs="Arial"/>
              </w:rPr>
              <w:t>5</w:t>
            </w:r>
          </w:p>
          <w:p w14:paraId="55411176" w14:textId="1EAA2FF6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2563F327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0D4A" w14:textId="77777777" w:rsidR="00F542B7" w:rsidRDefault="00F542B7" w:rsidP="000D6F1E">
      <w:r>
        <w:separator/>
      </w:r>
    </w:p>
  </w:endnote>
  <w:endnote w:type="continuationSeparator" w:id="0">
    <w:p w14:paraId="26591C50" w14:textId="77777777" w:rsidR="00F542B7" w:rsidRDefault="00F542B7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7FA3" w14:textId="77777777" w:rsidR="00F542B7" w:rsidRDefault="00F542B7" w:rsidP="000D6F1E">
      <w:r>
        <w:separator/>
      </w:r>
    </w:p>
  </w:footnote>
  <w:footnote w:type="continuationSeparator" w:id="0">
    <w:p w14:paraId="747C8BCB" w14:textId="77777777" w:rsidR="00F542B7" w:rsidRDefault="00F542B7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0D08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14FB8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1426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11A47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82EEA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B5725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5DED"/>
    <w:rsid w:val="00E46347"/>
    <w:rsid w:val="00E47F17"/>
    <w:rsid w:val="00E51453"/>
    <w:rsid w:val="00E61969"/>
    <w:rsid w:val="00E67E0F"/>
    <w:rsid w:val="00E70209"/>
    <w:rsid w:val="00E74049"/>
    <w:rsid w:val="00E75433"/>
    <w:rsid w:val="00E87801"/>
    <w:rsid w:val="00E92BE1"/>
    <w:rsid w:val="00E97464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42B7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97BD5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Info Info</cp:lastModifiedBy>
  <cp:revision>13</cp:revision>
  <cp:lastPrinted>2016-01-05T21:07:00Z</cp:lastPrinted>
  <dcterms:created xsi:type="dcterms:W3CDTF">2023-05-01T14:54:00Z</dcterms:created>
  <dcterms:modified xsi:type="dcterms:W3CDTF">2026-05-05T19:03:00Z</dcterms:modified>
</cp:coreProperties>
</file>